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49"/>
      </w:tblGrid>
      <w:tr w:rsidR="009E4037" w:rsidRPr="009E4037" w:rsidTr="009E4037">
        <w:trPr>
          <w:trHeight w:val="11875"/>
        </w:trPr>
        <w:tc>
          <w:tcPr>
            <w:tcW w:w="9449" w:type="dxa"/>
          </w:tcPr>
          <w:p w:rsidR="009E4037" w:rsidRPr="009E4037" w:rsidRDefault="009E4037" w:rsidP="009E4037">
            <w:pPr>
              <w:jc w:val="center"/>
              <w:rPr>
                <w:rFonts w:ascii="ＭＳ ゴシック" w:eastAsia="ＭＳ ゴシック" w:hAnsi="Century" w:cs="Times New Roman"/>
                <w:sz w:val="28"/>
                <w:szCs w:val="20"/>
              </w:rPr>
            </w:pPr>
            <w:r w:rsidRPr="009E4037">
              <w:rPr>
                <w:rFonts w:ascii="ＭＳ ゴシック" w:eastAsia="ＭＳ ゴシック" w:hAnsi="Century" w:cs="Times New Roman"/>
                <w:sz w:val="28"/>
                <w:szCs w:val="20"/>
              </w:rPr>
              <w:fldChar w:fldCharType="begin"/>
            </w:r>
            <w:r w:rsidRPr="009E4037">
              <w:rPr>
                <w:rFonts w:ascii="ＭＳ ゴシック" w:eastAsia="ＭＳ ゴシック" w:hAnsi="Century" w:cs="Times New Roman"/>
                <w:sz w:val="28"/>
                <w:szCs w:val="20"/>
              </w:rPr>
              <w:instrText xml:space="preserve"> eq \o\ad(</w:instrText>
            </w:r>
            <w:r w:rsidRPr="009E4037">
              <w:rPr>
                <w:rFonts w:ascii="ＭＳ ゴシック" w:eastAsia="ＭＳ ゴシック" w:hAnsi="Century" w:cs="Times New Roman" w:hint="eastAsia"/>
                <w:sz w:val="28"/>
                <w:szCs w:val="20"/>
              </w:rPr>
              <w:instrText>特別償却不適用理由書</w:instrText>
            </w:r>
            <w:r w:rsidRPr="009E4037">
              <w:rPr>
                <w:rFonts w:ascii="ＭＳ ゴシック" w:eastAsia="ＭＳ ゴシック" w:hAnsi="Century" w:cs="Times New Roman"/>
                <w:sz w:val="28"/>
                <w:szCs w:val="20"/>
              </w:rPr>
              <w:instrText>,</w:instrText>
            </w:r>
            <w:r w:rsidRPr="009E4037">
              <w:rPr>
                <w:rFonts w:ascii="ＭＳ ゴシック" w:eastAsia="ＭＳ ゴシック" w:hAnsi="Century" w:cs="Times New Roman" w:hint="eastAsia"/>
                <w:sz w:val="28"/>
                <w:szCs w:val="20"/>
              </w:rPr>
              <w:instrText xml:space="preserve">　　　　　　　　　　　　　　　</w:instrText>
            </w:r>
            <w:r w:rsidRPr="009E4037">
              <w:rPr>
                <w:rFonts w:ascii="ＭＳ ゴシック" w:eastAsia="ＭＳ ゴシック" w:hAnsi="Century" w:cs="Times New Roman"/>
                <w:sz w:val="28"/>
                <w:szCs w:val="20"/>
              </w:rPr>
              <w:instrText>)</w:instrText>
            </w:r>
            <w:r w:rsidRPr="009E4037">
              <w:rPr>
                <w:rFonts w:ascii="ＭＳ ゴシック" w:eastAsia="ＭＳ ゴシック" w:hAnsi="Century" w:cs="Times New Roman"/>
                <w:sz w:val="28"/>
                <w:szCs w:val="20"/>
              </w:rPr>
              <w:fldChar w:fldCharType="end"/>
            </w:r>
          </w:p>
          <w:p w:rsidR="009E4037" w:rsidRPr="009E4037" w:rsidRDefault="009E4037" w:rsidP="009E4037">
            <w:pPr>
              <w:rPr>
                <w:rFonts w:ascii="ＭＳ ゴシック" w:eastAsia="ＭＳ ゴシック" w:hAnsi="Century" w:cs="Times New Roman"/>
                <w:szCs w:val="20"/>
              </w:rPr>
            </w:pPr>
          </w:p>
          <w:p w:rsidR="009E4037" w:rsidRPr="009E4037" w:rsidRDefault="009E4037" w:rsidP="009E4037">
            <w:pPr>
              <w:rPr>
                <w:rFonts w:ascii="ＭＳ ゴシック" w:eastAsia="ＭＳ ゴシック" w:hAnsi="Century" w:cs="Times New Roman"/>
                <w:szCs w:val="20"/>
              </w:rPr>
            </w:pPr>
          </w:p>
          <w:p w:rsidR="009E4037" w:rsidRPr="009E4037" w:rsidRDefault="00830CF6" w:rsidP="009E4037">
            <w:pPr>
              <w:ind w:right="209"/>
              <w:jc w:val="right"/>
              <w:rPr>
                <w:rFonts w:ascii="ＭＳ ゴシック" w:eastAsia="ＭＳ ゴシック" w:hAnsi="Century" w:cs="Times New Roman"/>
                <w:szCs w:val="20"/>
              </w:rPr>
            </w:pPr>
            <w:r>
              <w:rPr>
                <w:rFonts w:ascii="ＭＳ ゴシック" w:eastAsia="ＭＳ ゴシック" w:hAnsi="Century" w:cs="Times New Roman" w:hint="eastAsia"/>
                <w:szCs w:val="20"/>
              </w:rPr>
              <w:t>令和</w:t>
            </w:r>
            <w:r w:rsidR="009E4037" w:rsidRPr="009E4037">
              <w:rPr>
                <w:rFonts w:ascii="ＭＳ ゴシック" w:eastAsia="ＭＳ ゴシック" w:hAnsi="Century" w:cs="Times New Roman" w:hint="eastAsia"/>
                <w:szCs w:val="20"/>
              </w:rPr>
              <w:t xml:space="preserve">　　年　　月　　日　　</w:t>
            </w:r>
          </w:p>
          <w:p w:rsidR="009E4037" w:rsidRPr="009E4037" w:rsidRDefault="009E4037" w:rsidP="009E4037">
            <w:pPr>
              <w:rPr>
                <w:rFonts w:ascii="ＭＳ ゴシック" w:eastAsia="ＭＳ ゴシック" w:hAnsi="Century" w:cs="Times New Roman"/>
                <w:szCs w:val="20"/>
              </w:rPr>
            </w:pPr>
          </w:p>
          <w:p w:rsidR="009E4037" w:rsidRPr="009E4037" w:rsidRDefault="009E4037" w:rsidP="009E4037">
            <w:pPr>
              <w:rPr>
                <w:rFonts w:ascii="ＭＳ ゴシック" w:eastAsia="ＭＳ ゴシック" w:hAnsi="Century" w:cs="Times New Roman"/>
                <w:szCs w:val="20"/>
              </w:rPr>
            </w:pPr>
          </w:p>
          <w:p w:rsidR="009E4037" w:rsidRPr="009E4037" w:rsidRDefault="009E4037" w:rsidP="009E4037">
            <w:pPr>
              <w:rPr>
                <w:rFonts w:ascii="ＭＳ ゴシック" w:eastAsia="ＭＳ ゴシック" w:hAnsi="Century" w:cs="Times New Roman"/>
                <w:szCs w:val="20"/>
              </w:rPr>
            </w:pPr>
            <w:r w:rsidRPr="009E4037">
              <w:rPr>
                <w:rFonts w:ascii="ＭＳ ゴシック" w:eastAsia="ＭＳ ゴシック" w:hAnsi="Century" w:cs="Times New Roman" w:hint="eastAsia"/>
                <w:szCs w:val="20"/>
              </w:rPr>
              <w:t xml:space="preserve">　　　　　</w:t>
            </w:r>
            <w:r w:rsidR="00C84500">
              <w:rPr>
                <w:rFonts w:ascii="ＭＳ ゴシック" w:eastAsia="ＭＳ ゴシック" w:hAnsi="Century" w:cs="Times New Roman" w:hint="eastAsia"/>
                <w:szCs w:val="20"/>
              </w:rPr>
              <w:t xml:space="preserve">三　次　市　</w:t>
            </w:r>
            <w:r w:rsidRPr="009E4037">
              <w:rPr>
                <w:rFonts w:ascii="ＭＳ ゴシック" w:eastAsia="ＭＳ ゴシック" w:hAnsi="Century" w:cs="Times New Roman" w:hint="eastAsia"/>
                <w:szCs w:val="20"/>
              </w:rPr>
              <w:t>長 　様</w:t>
            </w:r>
          </w:p>
          <w:p w:rsidR="009E4037" w:rsidRPr="009E4037" w:rsidRDefault="009E4037" w:rsidP="009E4037">
            <w:pPr>
              <w:rPr>
                <w:rFonts w:ascii="ＤＦＰPOP体" w:eastAsia="ＭＳ ゴシック" w:hAnsi="JustOubunMarkG" w:cs="Times New Roman" w:hint="eastAsia"/>
                <w:szCs w:val="20"/>
              </w:rPr>
            </w:pPr>
            <w:bookmarkStart w:id="0" w:name="_GoBack"/>
            <w:bookmarkEnd w:id="0"/>
          </w:p>
          <w:p w:rsidR="009E4037" w:rsidRPr="009E4037" w:rsidRDefault="009E4037" w:rsidP="009E4037">
            <w:pPr>
              <w:rPr>
                <w:rFonts w:ascii="ＤＦＰPOP体" w:eastAsia="ＭＳ ゴシック" w:hAnsi="JustOubunMarkG" w:cs="Times New Roman" w:hint="eastAsia"/>
                <w:szCs w:val="20"/>
              </w:rPr>
            </w:pPr>
          </w:p>
          <w:p w:rsidR="009E4037" w:rsidRPr="009E4037" w:rsidRDefault="009E4037" w:rsidP="00DE56E3">
            <w:pPr>
              <w:ind w:firstLineChars="2312" w:firstLine="4855"/>
              <w:rPr>
                <w:rFonts w:ascii="ＭＳ ゴシック" w:eastAsia="ＭＳ ゴシック" w:hAnsi="Century" w:cs="Times New Roman"/>
                <w:szCs w:val="20"/>
              </w:rPr>
            </w:pPr>
            <w:r w:rsidRPr="009E4037">
              <w:rPr>
                <w:rFonts w:ascii="ＭＳ ゴシック" w:eastAsia="ＭＳ ゴシック" w:hAnsi="Century" w:cs="Times New Roman" w:hint="eastAsia"/>
                <w:szCs w:val="20"/>
              </w:rPr>
              <w:t>事業主住所</w:t>
            </w:r>
          </w:p>
          <w:p w:rsidR="009E4037" w:rsidRPr="009E4037" w:rsidRDefault="009E4037" w:rsidP="00DE56E3">
            <w:pPr>
              <w:ind w:left="4857" w:firstLine="2"/>
              <w:rPr>
                <w:rFonts w:ascii="ＭＳ ゴシック" w:eastAsia="ＭＳ ゴシック" w:hAnsi="Century" w:cs="Times New Roman"/>
                <w:szCs w:val="20"/>
              </w:rPr>
            </w:pPr>
            <w:r w:rsidRPr="009E4037">
              <w:rPr>
                <w:rFonts w:ascii="ＭＳ ゴシック" w:eastAsia="ＭＳ ゴシック" w:hAnsi="Century" w:cs="Times New Roman"/>
                <w:szCs w:val="20"/>
              </w:rPr>
              <w:fldChar w:fldCharType="begin"/>
            </w:r>
            <w:r w:rsidRPr="009E4037">
              <w:rPr>
                <w:rFonts w:ascii="ＭＳ ゴシック" w:eastAsia="ＭＳ ゴシック" w:hAnsi="Century" w:cs="Times New Roman"/>
                <w:szCs w:val="20"/>
              </w:rPr>
              <w:instrText xml:space="preserve"> eq \o\ad(</w:instrText>
            </w:r>
            <w:r w:rsidRPr="009E4037">
              <w:rPr>
                <w:rFonts w:ascii="ＭＳ ゴシック" w:eastAsia="ＭＳ ゴシック" w:hAnsi="Century" w:cs="Times New Roman" w:hint="eastAsia"/>
                <w:szCs w:val="20"/>
              </w:rPr>
              <w:instrText>事業主名</w:instrText>
            </w:r>
            <w:r w:rsidRPr="009E4037">
              <w:rPr>
                <w:rFonts w:ascii="ＭＳ ゴシック" w:eastAsia="ＭＳ ゴシック" w:hAnsi="Century" w:cs="Times New Roman"/>
                <w:szCs w:val="20"/>
              </w:rPr>
              <w:instrText>,</w:instrText>
            </w:r>
            <w:r w:rsidRPr="009E4037">
              <w:rPr>
                <w:rFonts w:ascii="ＭＳ ゴシック" w:eastAsia="ＭＳ ゴシック" w:hAnsi="Century" w:cs="Times New Roman" w:hint="eastAsia"/>
                <w:szCs w:val="20"/>
              </w:rPr>
              <w:instrText xml:space="preserve">　　　　　</w:instrText>
            </w:r>
            <w:r w:rsidRPr="009E4037">
              <w:rPr>
                <w:rFonts w:ascii="ＭＳ ゴシック" w:eastAsia="ＭＳ ゴシック" w:hAnsi="Century" w:cs="Times New Roman"/>
                <w:szCs w:val="20"/>
              </w:rPr>
              <w:instrText>)</w:instrText>
            </w:r>
            <w:r w:rsidRPr="009E4037">
              <w:rPr>
                <w:rFonts w:ascii="ＭＳ ゴシック" w:eastAsia="ＭＳ ゴシック" w:hAnsi="Century" w:cs="Times New Roman"/>
                <w:szCs w:val="20"/>
              </w:rPr>
              <w:fldChar w:fldCharType="end"/>
            </w:r>
          </w:p>
          <w:p w:rsidR="009E4037" w:rsidRPr="009E4037" w:rsidRDefault="009E4037" w:rsidP="009E4037">
            <w:pPr>
              <w:rPr>
                <w:rFonts w:ascii="ＭＳ ゴシック" w:eastAsia="ＭＳ ゴシック" w:hAnsi="Century" w:cs="Times New Roman"/>
                <w:szCs w:val="20"/>
              </w:rPr>
            </w:pPr>
          </w:p>
          <w:p w:rsidR="009E4037" w:rsidRPr="009E4037" w:rsidRDefault="009E4037" w:rsidP="009E4037">
            <w:pPr>
              <w:rPr>
                <w:rFonts w:ascii="ＭＳ ゴシック" w:eastAsia="ＭＳ ゴシック" w:hAnsi="Century" w:cs="Times New Roman"/>
                <w:szCs w:val="20"/>
              </w:rPr>
            </w:pPr>
          </w:p>
          <w:p w:rsidR="009E4037" w:rsidRPr="009E4037" w:rsidRDefault="009E4037" w:rsidP="009E4037">
            <w:pPr>
              <w:ind w:left="210" w:right="209" w:firstLine="210"/>
              <w:rPr>
                <w:rFonts w:ascii="ＭＳ ゴシック" w:eastAsia="ＭＳ ゴシック" w:hAnsi="Century" w:cs="Times New Roman"/>
                <w:szCs w:val="20"/>
              </w:rPr>
            </w:pPr>
            <w:r w:rsidRPr="009E4037">
              <w:rPr>
                <w:rFonts w:ascii="Copperplate Gothic Light" w:eastAsia="ＭＳ ゴシック" w:hAnsi="Copperplate Gothic Light" w:cs="Times New Roman" w:hint="eastAsia"/>
                <w:szCs w:val="20"/>
              </w:rPr>
              <w:t>固定資産税</w:t>
            </w:r>
            <w:r w:rsidRPr="009E4037">
              <w:rPr>
                <w:rFonts w:ascii="ＭＳ ゴシック" w:eastAsia="ＭＳ ゴシック" w:hAnsi="Century" w:cs="Times New Roman" w:hint="eastAsia"/>
                <w:szCs w:val="20"/>
              </w:rPr>
              <w:t>の課税免除（不均一課税）を受けるにあたり要件とされている租税特別措置法第１２条又は第４５条の規定に基づく特別償却の適用については，次のとおり規定には該当していますが，２の理由によりこれらの規定に基づく特別償却は行っていません。</w:t>
            </w:r>
          </w:p>
          <w:p w:rsidR="009E4037" w:rsidRPr="009E4037" w:rsidRDefault="009E4037" w:rsidP="009E4037">
            <w:pPr>
              <w:rPr>
                <w:rFonts w:ascii="ＭＳ ゴシック" w:eastAsia="ＭＳ ゴシック" w:hAnsi="Century" w:cs="Times New Roman"/>
                <w:szCs w:val="20"/>
              </w:rPr>
            </w:pPr>
          </w:p>
          <w:p w:rsidR="009E4037" w:rsidRPr="009E4037" w:rsidRDefault="009E4037" w:rsidP="009E4037">
            <w:pPr>
              <w:rPr>
                <w:rFonts w:ascii="ＭＳ ゴシック" w:eastAsia="ＭＳ ゴシック" w:hAnsi="Century" w:cs="Times New Roman"/>
                <w:szCs w:val="20"/>
              </w:rPr>
            </w:pPr>
          </w:p>
          <w:p w:rsidR="009E4037" w:rsidRPr="009E4037" w:rsidRDefault="009E4037" w:rsidP="009E4037">
            <w:pPr>
              <w:rPr>
                <w:rFonts w:ascii="ＭＳ ゴシック" w:eastAsia="ＭＳ ゴシック" w:hAnsi="Century" w:cs="Times New Roman"/>
                <w:szCs w:val="20"/>
              </w:rPr>
            </w:pPr>
            <w:r w:rsidRPr="009E4037">
              <w:rPr>
                <w:rFonts w:ascii="ＭＳ ゴシック" w:eastAsia="ＭＳ ゴシック" w:hAnsi="Century" w:cs="Times New Roman" w:hint="eastAsia"/>
                <w:szCs w:val="20"/>
              </w:rPr>
              <w:t xml:space="preserve">　１　該当する規定</w:t>
            </w:r>
          </w:p>
          <w:p w:rsidR="009E4037" w:rsidRPr="009E4037" w:rsidRDefault="009E4037" w:rsidP="009E4037">
            <w:pPr>
              <w:ind w:right="210" w:firstLineChars="200" w:firstLine="420"/>
              <w:rPr>
                <w:rFonts w:ascii="ＭＳ ゴシック" w:eastAsia="ＭＳ ゴシック" w:hAnsi="Century" w:cs="Times New Roman"/>
                <w:szCs w:val="20"/>
              </w:rPr>
            </w:pPr>
            <w:r w:rsidRPr="009E4037">
              <w:rPr>
                <w:rFonts w:ascii="ＭＳ ゴシック" w:eastAsia="ＭＳ ゴシック" w:hAnsi="Century" w:cs="Times New Roman" w:hint="eastAsia"/>
                <w:szCs w:val="20"/>
              </w:rPr>
              <w:t>①　租税特別措置法第１２条（第４５条）第1項の表の第1号イ</w:t>
            </w:r>
          </w:p>
          <w:p w:rsidR="009E4037" w:rsidRPr="009E4037" w:rsidRDefault="009E4037" w:rsidP="009E4037">
            <w:pPr>
              <w:ind w:right="210" w:firstLineChars="200" w:firstLine="420"/>
              <w:rPr>
                <w:rFonts w:ascii="ＭＳ ゴシック" w:eastAsia="ＭＳ ゴシック" w:hAnsi="Century" w:cs="Times New Roman"/>
                <w:szCs w:val="20"/>
              </w:rPr>
            </w:pPr>
            <w:r w:rsidRPr="009E4037">
              <w:rPr>
                <w:rFonts w:ascii="ＭＳ ゴシック" w:eastAsia="ＭＳ ゴシック" w:hAnsi="Century" w:cs="Times New Roman" w:hint="eastAsia"/>
                <w:szCs w:val="20"/>
              </w:rPr>
              <w:t>②  租税特別措置法第１２条第３項（第４５条第２項）の表の第1号</w:t>
            </w:r>
          </w:p>
          <w:p w:rsidR="009E4037" w:rsidRPr="009E4037" w:rsidRDefault="009E4037" w:rsidP="009E4037">
            <w:pPr>
              <w:ind w:right="210" w:firstLineChars="200" w:firstLine="420"/>
              <w:rPr>
                <w:rFonts w:ascii="ＭＳ ゴシック" w:eastAsia="ＭＳ ゴシック" w:hAnsi="Century" w:cs="Times New Roman"/>
                <w:szCs w:val="20"/>
              </w:rPr>
            </w:pPr>
            <w:r w:rsidRPr="009E4037">
              <w:rPr>
                <w:rFonts w:ascii="ＭＳ ゴシック" w:eastAsia="ＭＳ ゴシック" w:hAnsi="Century" w:cs="Times New Roman" w:hint="eastAsia"/>
                <w:szCs w:val="20"/>
              </w:rPr>
              <w:t>③　租税特別措置法第１２条第３項（第４５条第２項）の表の第2号</w:t>
            </w:r>
          </w:p>
          <w:p w:rsidR="009E4037" w:rsidRPr="009E4037" w:rsidRDefault="009E4037" w:rsidP="009E4037">
            <w:pPr>
              <w:ind w:leftChars="200" w:left="735" w:right="210" w:hangingChars="150" w:hanging="315"/>
              <w:rPr>
                <w:rFonts w:ascii="ＭＳ ゴシック" w:eastAsia="ＭＳ ゴシック" w:hAnsi="Century" w:cs="Times New Roman"/>
                <w:szCs w:val="20"/>
              </w:rPr>
            </w:pPr>
            <w:r w:rsidRPr="009E4037">
              <w:rPr>
                <w:rFonts w:ascii="ＭＳ ゴシック" w:eastAsia="ＭＳ ゴシック" w:hAnsi="Century" w:cs="Times New Roman" w:hint="eastAsia"/>
                <w:szCs w:val="20"/>
              </w:rPr>
              <w:t>④　所得税法等の一部を改正する法律（平成２５年法律第５号）附則第３８条第１項又は</w:t>
            </w:r>
          </w:p>
          <w:p w:rsidR="009E4037" w:rsidRPr="009E4037" w:rsidRDefault="009E4037" w:rsidP="009E4037">
            <w:pPr>
              <w:ind w:leftChars="350" w:left="735" w:right="210" w:firstLineChars="50" w:firstLine="105"/>
              <w:rPr>
                <w:rFonts w:ascii="ＭＳ ゴシック" w:eastAsia="ＭＳ ゴシック" w:hAnsi="Century" w:cs="Times New Roman"/>
                <w:szCs w:val="20"/>
              </w:rPr>
            </w:pPr>
            <w:r w:rsidRPr="009E4037">
              <w:rPr>
                <w:rFonts w:ascii="ＭＳ ゴシック" w:eastAsia="ＭＳ ゴシック" w:hAnsi="Century" w:cs="Times New Roman" w:hint="eastAsia"/>
                <w:szCs w:val="20"/>
              </w:rPr>
              <w:t>第６７条第４項の規定によりなおその効力を有することとされる改正前の租税特別</w:t>
            </w:r>
          </w:p>
          <w:p w:rsidR="009E4037" w:rsidRPr="009E4037" w:rsidRDefault="009E4037" w:rsidP="009E4037">
            <w:pPr>
              <w:ind w:leftChars="350" w:left="735" w:right="210" w:firstLineChars="50" w:firstLine="105"/>
              <w:rPr>
                <w:rFonts w:ascii="ＭＳ ゴシック" w:eastAsia="ＭＳ ゴシック" w:hAnsi="Century" w:cs="Times New Roman"/>
                <w:szCs w:val="20"/>
              </w:rPr>
            </w:pPr>
            <w:r w:rsidRPr="009E4037">
              <w:rPr>
                <w:rFonts w:ascii="ＭＳ ゴシック" w:eastAsia="ＭＳ ゴシック" w:hAnsi="Century" w:cs="Times New Roman" w:hint="eastAsia"/>
                <w:szCs w:val="20"/>
              </w:rPr>
              <w:t>措置法第１２条（第４５条）第１項の表の第１号</w:t>
            </w:r>
          </w:p>
          <w:p w:rsidR="009E4037" w:rsidRPr="009E4037" w:rsidRDefault="009E4037" w:rsidP="009E4037">
            <w:pPr>
              <w:ind w:leftChars="199" w:left="628" w:right="210" w:hangingChars="100" w:hanging="210"/>
              <w:rPr>
                <w:rFonts w:ascii="ＭＳ ゴシック" w:eastAsia="ＭＳ ゴシック" w:hAnsi="Century" w:cs="Times New Roman"/>
                <w:color w:val="FF0000"/>
                <w:szCs w:val="20"/>
              </w:rPr>
            </w:pPr>
          </w:p>
          <w:p w:rsidR="009E4037" w:rsidRPr="009E4037" w:rsidRDefault="009E4037" w:rsidP="009E4037">
            <w:pPr>
              <w:ind w:leftChars="102" w:left="214" w:right="210" w:firstLineChars="100" w:firstLine="210"/>
              <w:rPr>
                <w:rFonts w:ascii="ＭＳ ゴシック" w:eastAsia="ＭＳ ゴシック" w:hAnsi="Century" w:cs="Times New Roman"/>
                <w:szCs w:val="20"/>
              </w:rPr>
            </w:pPr>
            <w:r w:rsidRPr="009E4037">
              <w:rPr>
                <w:rFonts w:ascii="ＭＳ ゴシック" w:eastAsia="ＭＳ ゴシック" w:hAnsi="Century" w:cs="Times New Roman" w:hint="eastAsia"/>
                <w:szCs w:val="20"/>
              </w:rPr>
              <w:t>⑤　その他（　　　　　　　　　　　　　　　　　　　　　　　　　　）</w:t>
            </w:r>
          </w:p>
          <w:p w:rsidR="009E4037" w:rsidRPr="009E4037" w:rsidRDefault="009E4037" w:rsidP="009E4037">
            <w:pPr>
              <w:ind w:left="225"/>
              <w:rPr>
                <w:rFonts w:ascii="ＭＳ ゴシック" w:eastAsia="ＭＳ ゴシック" w:hAnsi="Century" w:cs="Times New Roman"/>
                <w:szCs w:val="20"/>
              </w:rPr>
            </w:pPr>
          </w:p>
          <w:p w:rsidR="009E4037" w:rsidRPr="009E4037" w:rsidRDefault="00970704" w:rsidP="009E4037">
            <w:pPr>
              <w:rPr>
                <w:rFonts w:ascii="ＭＳ ゴシック" w:eastAsia="ＭＳ ゴシック" w:hAnsi="Century" w:cs="Times New Roman"/>
                <w:szCs w:val="20"/>
              </w:rPr>
            </w:pPr>
            <w:r w:rsidRPr="009E4037">
              <w:rPr>
                <w:rFonts w:ascii="ＭＳ ゴシック" w:eastAsia="ＭＳ ゴシック" w:hAnsi="Century" w:cs="Times New Roman"/>
                <w:noProof/>
                <w:sz w:val="28"/>
                <w:szCs w:val="20"/>
              </w:rPr>
              <mc:AlternateContent>
                <mc:Choice Requires="wps">
                  <w:drawing>
                    <wp:anchor distT="0" distB="0" distL="114300" distR="114300" simplePos="0" relativeHeight="251659264" behindDoc="0" locked="0" layoutInCell="1" allowOverlap="1" wp14:anchorId="38F9A867" wp14:editId="5CBE535B">
                      <wp:simplePos x="0" y="0"/>
                      <wp:positionH relativeFrom="column">
                        <wp:posOffset>330200</wp:posOffset>
                      </wp:positionH>
                      <wp:positionV relativeFrom="paragraph">
                        <wp:posOffset>219075</wp:posOffset>
                      </wp:positionV>
                      <wp:extent cx="5038725" cy="898525"/>
                      <wp:effectExtent l="0" t="0" r="28575" b="158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898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69C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6pt;margin-top:17.25pt;width:396.75pt;height:7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"/>
                  </w:pict>
                </mc:Fallback>
              </mc:AlternateContent>
            </w:r>
            <w:r w:rsidR="009E4037" w:rsidRPr="009E4037">
              <w:rPr>
                <w:rFonts w:ascii="ＭＳ ゴシック" w:eastAsia="ＭＳ ゴシック" w:hAnsi="Century" w:cs="Times New Roman" w:hint="eastAsia"/>
                <w:szCs w:val="20"/>
              </w:rPr>
              <w:t xml:space="preserve">　２　特別償却を行わなかった理由</w:t>
            </w:r>
          </w:p>
          <w:p w:rsidR="009E4037" w:rsidRPr="009E4037" w:rsidRDefault="009E4037" w:rsidP="009E4037">
            <w:pPr>
              <w:rPr>
                <w:rFonts w:ascii="ＭＳ ゴシック" w:eastAsia="ＭＳ ゴシック" w:hAnsi="Century" w:cs="Times New Roman"/>
                <w:szCs w:val="20"/>
              </w:rPr>
            </w:pPr>
            <w:r w:rsidRPr="009E4037">
              <w:rPr>
                <w:rFonts w:ascii="ＭＳ ゴシック" w:eastAsia="ＭＳ ゴシック" w:hAnsi="Century" w:cs="Times New Roman" w:hint="eastAsia"/>
                <w:szCs w:val="20"/>
              </w:rPr>
              <w:t xml:space="preserve">　　　　　　　　　　</w:t>
            </w:r>
          </w:p>
          <w:p w:rsidR="009E4037" w:rsidRPr="009E4037" w:rsidRDefault="009E4037" w:rsidP="009E4037">
            <w:pPr>
              <w:rPr>
                <w:rFonts w:ascii="ＭＳ ゴシック" w:eastAsia="ＭＳ ゴシック" w:hAnsi="Century" w:cs="Times New Roman"/>
                <w:szCs w:val="20"/>
              </w:rPr>
            </w:pPr>
            <w:r w:rsidRPr="009E4037">
              <w:rPr>
                <w:rFonts w:ascii="ＭＳ ゴシック" w:eastAsia="ＭＳ ゴシック" w:hAnsi="Century" w:cs="Times New Roman" w:hint="eastAsia"/>
                <w:szCs w:val="20"/>
              </w:rPr>
              <w:t xml:space="preserve">　　　　　</w:t>
            </w:r>
          </w:p>
          <w:p w:rsidR="009E4037" w:rsidRPr="009E4037" w:rsidRDefault="009E4037" w:rsidP="009E4037">
            <w:pPr>
              <w:rPr>
                <w:rFonts w:ascii="ＭＳ ゴシック" w:eastAsia="ＭＳ ゴシック" w:hAnsi="Century" w:cs="Times New Roman"/>
                <w:szCs w:val="20"/>
              </w:rPr>
            </w:pPr>
            <w:r w:rsidRPr="009E4037">
              <w:rPr>
                <w:rFonts w:ascii="ＭＳ ゴシック" w:eastAsia="ＭＳ ゴシック" w:hAnsi="Century" w:cs="Times New Roman" w:hint="eastAsia"/>
                <w:szCs w:val="20"/>
              </w:rPr>
              <w:t xml:space="preserve">　</w:t>
            </w:r>
          </w:p>
          <w:p w:rsidR="009E4037" w:rsidRPr="009E4037" w:rsidRDefault="009E4037" w:rsidP="009E4037">
            <w:pPr>
              <w:rPr>
                <w:rFonts w:ascii="ＭＳ ゴシック" w:eastAsia="ＭＳ ゴシック" w:hAnsi="Century" w:cs="Times New Roman"/>
                <w:szCs w:val="20"/>
              </w:rPr>
            </w:pPr>
          </w:p>
          <w:p w:rsidR="009E4037" w:rsidRPr="009E4037" w:rsidRDefault="009E4037" w:rsidP="009E4037">
            <w:pPr>
              <w:rPr>
                <w:rFonts w:ascii="ＭＳ ゴシック" w:eastAsia="ＭＳ ゴシック" w:hAnsi="Century" w:cs="Times New Roman"/>
                <w:szCs w:val="20"/>
              </w:rPr>
            </w:pPr>
          </w:p>
        </w:tc>
      </w:tr>
    </w:tbl>
    <w:p w:rsidR="009E4037" w:rsidRPr="009E4037" w:rsidRDefault="009E4037" w:rsidP="009E4037">
      <w:r w:rsidRPr="009E4037">
        <w:rPr>
          <w:rFonts w:ascii="ＭＳ ゴシック" w:eastAsia="ＭＳ ゴシック" w:hAnsi="Century" w:cs="Times New Roman" w:hint="eastAsia"/>
          <w:szCs w:val="20"/>
        </w:rPr>
        <w:t>（注）１については，該当する規定の番号を○印で囲むこと。</w:t>
      </w:r>
    </w:p>
    <w:sectPr w:rsidR="009E4037" w:rsidRPr="009E4037">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0C5" w:rsidRDefault="00FF60C5" w:rsidP="009E4037">
      <w:r>
        <w:separator/>
      </w:r>
    </w:p>
  </w:endnote>
  <w:endnote w:type="continuationSeparator" w:id="0">
    <w:p w:rsidR="00FF60C5" w:rsidRDefault="00FF60C5" w:rsidP="009E4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POP体">
    <w:altName w:val="ＭＳ Ｐ明朝"/>
    <w:panose1 w:val="00000000000000000000"/>
    <w:charset w:val="80"/>
    <w:family w:val="decorative"/>
    <w:notTrueType/>
    <w:pitch w:val="variable"/>
    <w:sig w:usb0="00000001" w:usb1="08070000" w:usb2="00000010" w:usb3="00000000" w:csb0="00020000" w:csb1="00000000"/>
  </w:font>
  <w:font w:name="JustOubunMarkG">
    <w:panose1 w:val="00000000000000000000"/>
    <w:charset w:val="02"/>
    <w:family w:val="auto"/>
    <w:notTrueType/>
    <w:pitch w:val="variable"/>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075" w:rsidRDefault="005960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0C5" w:rsidRDefault="00FF60C5" w:rsidP="009E4037">
      <w:r>
        <w:separator/>
      </w:r>
    </w:p>
  </w:footnote>
  <w:footnote w:type="continuationSeparator" w:id="0">
    <w:p w:rsidR="00FF60C5" w:rsidRDefault="00FF60C5" w:rsidP="009E40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BDB"/>
    <w:rsid w:val="00564483"/>
    <w:rsid w:val="00596075"/>
    <w:rsid w:val="00830CF6"/>
    <w:rsid w:val="008C7B06"/>
    <w:rsid w:val="00970704"/>
    <w:rsid w:val="009E4037"/>
    <w:rsid w:val="00A045C9"/>
    <w:rsid w:val="00C54E6D"/>
    <w:rsid w:val="00C84500"/>
    <w:rsid w:val="00D10BDB"/>
    <w:rsid w:val="00DA24CC"/>
    <w:rsid w:val="00DE56E3"/>
    <w:rsid w:val="00FF6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D4C8D7E-EB43-4132-AF79-F995CC0D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037"/>
    <w:pPr>
      <w:tabs>
        <w:tab w:val="center" w:pos="4252"/>
        <w:tab w:val="right" w:pos="8504"/>
      </w:tabs>
      <w:snapToGrid w:val="0"/>
    </w:pPr>
  </w:style>
  <w:style w:type="character" w:customStyle="1" w:styleId="a4">
    <w:name w:val="ヘッダー (文字)"/>
    <w:basedOn w:val="a0"/>
    <w:link w:val="a3"/>
    <w:uiPriority w:val="99"/>
    <w:rsid w:val="009E4037"/>
  </w:style>
  <w:style w:type="paragraph" w:styleId="a5">
    <w:name w:val="footer"/>
    <w:basedOn w:val="a"/>
    <w:link w:val="a6"/>
    <w:uiPriority w:val="99"/>
    <w:unhideWhenUsed/>
    <w:rsid w:val="009E4037"/>
    <w:pPr>
      <w:tabs>
        <w:tab w:val="center" w:pos="4252"/>
        <w:tab w:val="right" w:pos="8504"/>
      </w:tabs>
      <w:snapToGrid w:val="0"/>
    </w:pPr>
  </w:style>
  <w:style w:type="character" w:customStyle="1" w:styleId="a6">
    <w:name w:val="フッター (文字)"/>
    <w:basedOn w:val="a0"/>
    <w:link w:val="a5"/>
    <w:uiPriority w:val="99"/>
    <w:rsid w:val="009E4037"/>
  </w:style>
  <w:style w:type="paragraph" w:styleId="a7">
    <w:name w:val="Balloon Text"/>
    <w:basedOn w:val="a"/>
    <w:link w:val="a8"/>
    <w:uiPriority w:val="99"/>
    <w:semiHidden/>
    <w:unhideWhenUsed/>
    <w:rsid w:val="005960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0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広島県</dc:creator>
  <cp:keywords/>
  <dc:description/>
  <cp:lastModifiedBy>山本 政幸</cp:lastModifiedBy>
  <cp:revision>6</cp:revision>
  <cp:lastPrinted>2021-10-19T01:53:00Z</cp:lastPrinted>
  <dcterms:created xsi:type="dcterms:W3CDTF">2019-04-03T08:55:00Z</dcterms:created>
  <dcterms:modified xsi:type="dcterms:W3CDTF">2021-10-19T02:02:00Z</dcterms:modified>
</cp:coreProperties>
</file>